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9C5A5" w14:textId="5185378D" w:rsidR="00BE1B38" w:rsidRPr="000C69BD" w:rsidRDefault="00BE1B38" w:rsidP="00BE1B38">
      <w:pPr>
        <w:rPr>
          <w:rFonts w:asciiTheme="minorBidi" w:hAnsiTheme="minorBidi"/>
          <w:sz w:val="32"/>
          <w:szCs w:val="32"/>
          <w:shd w:val="clear" w:color="auto" w:fill="FFFFFF"/>
          <w:cs/>
        </w:rPr>
      </w:pPr>
      <w:r w:rsidRPr="006B433A">
        <w:rPr>
          <w:rFonts w:ascii="Cordia New" w:hAnsi="Cordia New" w:cs="Cordia New"/>
          <w:i/>
          <w:iCs/>
          <w:color w:val="000000" w:themeColor="text1"/>
          <w:sz w:val="28"/>
        </w:rPr>
        <w:t>Press Release</w:t>
      </w:r>
    </w:p>
    <w:p w14:paraId="2D501413" w14:textId="77777777" w:rsidR="00BE1B38" w:rsidRPr="006B433A" w:rsidRDefault="00BE1B38" w:rsidP="00BE1B38">
      <w:pPr>
        <w:jc w:val="center"/>
        <w:rPr>
          <w:rFonts w:ascii="Cordia New" w:hAnsi="Cordia New" w:cs="Cordia New"/>
          <w:b/>
          <w:bCs/>
          <w:color w:val="000000" w:themeColor="text1"/>
          <w:sz w:val="40"/>
          <w:szCs w:val="40"/>
        </w:rPr>
      </w:pPr>
      <w:bookmarkStart w:id="0" w:name="_GoBack"/>
      <w:r w:rsidRPr="000C69BD">
        <w:rPr>
          <w:rFonts w:ascii="Cordia New" w:hAnsi="Cordia New" w:cs="Cordia New"/>
          <w:b/>
          <w:bCs/>
          <w:color w:val="000000" w:themeColor="text1"/>
          <w:sz w:val="36"/>
          <w:szCs w:val="36"/>
        </w:rPr>
        <w:t>SCG Taps into End-to-End Clean Energy Business to Reduce Electricity Costs Amid Soaring Prices</w:t>
      </w:r>
      <w:bookmarkEnd w:id="0"/>
      <w:r w:rsidRPr="000C69BD">
        <w:rPr>
          <w:rFonts w:ascii="Cordia New" w:hAnsi="Cordia New" w:cs="Cordia New"/>
          <w:b/>
          <w:bCs/>
          <w:color w:val="000000" w:themeColor="text1"/>
          <w:sz w:val="36"/>
          <w:szCs w:val="36"/>
        </w:rPr>
        <w:t>, Targeting ASEAN’s Industrial Estates and Large Factories; Supports Economic Recovery and Seeks Fourfold Growth</w:t>
      </w:r>
      <w:r w:rsidRPr="006B433A">
        <w:rPr>
          <w:rFonts w:ascii="Cordia New" w:hAnsi="Cordia New" w:cs="Cordia New"/>
          <w:b/>
          <w:bCs/>
          <w:color w:val="000000" w:themeColor="text1"/>
          <w:sz w:val="40"/>
          <w:szCs w:val="40"/>
        </w:rPr>
        <w:t xml:space="preserve"> </w:t>
      </w:r>
    </w:p>
    <w:p w14:paraId="741EDB2A" w14:textId="77777777" w:rsidR="00BE1B38" w:rsidRPr="006B433A" w:rsidRDefault="00BE1B38" w:rsidP="00BE1B38">
      <w:pPr>
        <w:jc w:val="thaiDistribute"/>
        <w:rPr>
          <w:rStyle w:val="Strong"/>
          <w:rFonts w:ascii="Cordia New" w:hAnsi="Cordia New" w:cs="Cordia New"/>
          <w:color w:val="000000" w:themeColor="text1"/>
          <w:sz w:val="32"/>
          <w:szCs w:val="32"/>
          <w:shd w:val="clear" w:color="auto" w:fill="FFFFFF"/>
          <w:cs/>
        </w:rPr>
      </w:pPr>
      <w:r w:rsidRPr="006B433A">
        <w:rPr>
          <w:rStyle w:val="Strong"/>
          <w:rFonts w:ascii="Cordia New" w:hAnsi="Cordia New" w:cs="Cordia New"/>
          <w:color w:val="000000" w:themeColor="text1"/>
          <w:sz w:val="32"/>
          <w:szCs w:val="32"/>
          <w:shd w:val="clear" w:color="auto" w:fill="FFFFFF"/>
        </w:rPr>
        <w:tab/>
        <w:t xml:space="preserve">SCG taps into an end-to-end clean energy business to lower costs, resolve energy issues, address skyrocketing electricity costs, and support the ASEAN economic recovery and green megatrends with a fourfold growth target this year. SCG </w:t>
      </w:r>
      <w:proofErr w:type="spellStart"/>
      <w:r w:rsidRPr="006B433A">
        <w:rPr>
          <w:rStyle w:val="Strong"/>
          <w:rFonts w:ascii="Cordia New" w:hAnsi="Cordia New" w:cs="Cordia New"/>
          <w:color w:val="000000" w:themeColor="text1"/>
          <w:sz w:val="32"/>
          <w:szCs w:val="32"/>
          <w:shd w:val="clear" w:color="auto" w:fill="FFFFFF"/>
        </w:rPr>
        <w:t>Cleanergy</w:t>
      </w:r>
      <w:proofErr w:type="spellEnd"/>
      <w:r w:rsidRPr="006B433A">
        <w:rPr>
          <w:rStyle w:val="Strong"/>
          <w:rFonts w:ascii="Cordia New" w:hAnsi="Cordia New" w:cs="Cordia New"/>
          <w:color w:val="000000" w:themeColor="text1"/>
          <w:sz w:val="32"/>
          <w:szCs w:val="32"/>
          <w:shd w:val="clear" w:color="auto" w:fill="FFFFFF"/>
        </w:rPr>
        <w:t>, a solar power producer, has targeted clients in industrial estates, factories, large companies, shopping malls, hotels, and hospitals that consume significant energy but wish to cut their electricity costs. Innovative smart electrical networking, Smart Grid, and drone-robot technologies are among highlights included in the solutions to enhance performance efficiency together with convenience with end-to-end services. It also develops high-quality biomass energy pellets from agricultural waste materials.</w:t>
      </w:r>
    </w:p>
    <w:p w14:paraId="5ECAD849" w14:textId="6B149577" w:rsidR="00BE1B38" w:rsidRPr="006B433A" w:rsidRDefault="00BE1B38" w:rsidP="00BE1B38">
      <w:pPr>
        <w:rPr>
          <w:rFonts w:ascii="Cordia New" w:hAnsi="Cordia New" w:cs="Cordia New"/>
          <w:b/>
          <w:bCs/>
          <w:color w:val="000000" w:themeColor="text1"/>
          <w:kern w:val="24"/>
          <w:sz w:val="32"/>
          <w:szCs w:val="32"/>
        </w:rPr>
      </w:pPr>
      <w:r w:rsidRPr="006B433A">
        <w:rPr>
          <w:rStyle w:val="Strong"/>
          <w:rFonts w:ascii="Cordia New" w:hAnsi="Cordia New" w:cs="Cordia New"/>
          <w:b w:val="0"/>
          <w:bCs w:val="0"/>
          <w:color w:val="000000" w:themeColor="text1"/>
          <w:sz w:val="32"/>
          <w:szCs w:val="32"/>
          <w:shd w:val="clear" w:color="auto" w:fill="FFFFFF"/>
        </w:rPr>
        <w:tab/>
      </w:r>
      <w:r w:rsidRPr="006B433A">
        <w:rPr>
          <w:rStyle w:val="Strong"/>
          <w:rFonts w:ascii="Cordia New" w:hAnsi="Cordia New" w:cs="Cordia New"/>
          <w:color w:val="000000" w:themeColor="text1"/>
          <w:sz w:val="32"/>
          <w:szCs w:val="32"/>
          <w:shd w:val="clear" w:color="auto" w:fill="FFFFFF"/>
        </w:rPr>
        <w:t>Attapong Sathitmanoth</w:t>
      </w:r>
      <w:r w:rsidR="000C69BD">
        <w:rPr>
          <w:rStyle w:val="Strong"/>
          <w:rFonts w:ascii="Cordia New" w:hAnsi="Cordia New" w:cs="Cordia New"/>
          <w:color w:val="000000" w:themeColor="text1"/>
          <w:sz w:val="32"/>
          <w:szCs w:val="32"/>
          <w:shd w:val="clear" w:color="auto" w:fill="FFFFFF"/>
        </w:rPr>
        <w:t>u</w:t>
      </w:r>
      <w:r w:rsidRPr="006B433A">
        <w:rPr>
          <w:rStyle w:val="Strong"/>
          <w:rFonts w:ascii="Cordia New" w:hAnsi="Cordia New" w:cs="Cordia New"/>
          <w:color w:val="000000" w:themeColor="text1"/>
          <w:sz w:val="32"/>
          <w:szCs w:val="32"/>
          <w:shd w:val="clear" w:color="auto" w:fill="FFFFFF"/>
        </w:rPr>
        <w:t xml:space="preserve">m, </w:t>
      </w:r>
      <w:r w:rsidR="000C69BD">
        <w:rPr>
          <w:rStyle w:val="Strong"/>
          <w:rFonts w:ascii="Cordia New" w:hAnsi="Cordia New" w:cs="Cordia New"/>
          <w:color w:val="000000" w:themeColor="text1"/>
          <w:sz w:val="32"/>
          <w:szCs w:val="32"/>
          <w:shd w:val="clear" w:color="auto" w:fill="FFFFFF"/>
        </w:rPr>
        <w:t>Chief Executive Officer</w:t>
      </w:r>
      <w:r w:rsidRPr="006B433A">
        <w:rPr>
          <w:rStyle w:val="Strong"/>
          <w:rFonts w:ascii="Cordia New" w:hAnsi="Cordia New" w:cs="Cordia New"/>
          <w:color w:val="000000" w:themeColor="text1"/>
          <w:sz w:val="32"/>
          <w:szCs w:val="32"/>
          <w:shd w:val="clear" w:color="auto" w:fill="FFFFFF"/>
        </w:rPr>
        <w:t xml:space="preserve"> of SCG </w:t>
      </w:r>
      <w:proofErr w:type="spellStart"/>
      <w:r w:rsidRPr="006B433A">
        <w:rPr>
          <w:rStyle w:val="Strong"/>
          <w:rFonts w:ascii="Cordia New" w:hAnsi="Cordia New" w:cs="Cordia New"/>
          <w:color w:val="000000" w:themeColor="text1"/>
          <w:sz w:val="32"/>
          <w:szCs w:val="32"/>
          <w:shd w:val="clear" w:color="auto" w:fill="FFFFFF"/>
        </w:rPr>
        <w:t>Cleanergy</w:t>
      </w:r>
      <w:proofErr w:type="spellEnd"/>
      <w:r w:rsidRPr="006B433A">
        <w:rPr>
          <w:rStyle w:val="Strong"/>
          <w:rFonts w:ascii="Cordia New" w:hAnsi="Cordia New" w:cs="Cordia New"/>
          <w:color w:val="000000" w:themeColor="text1"/>
          <w:sz w:val="32"/>
          <w:szCs w:val="32"/>
          <w:shd w:val="clear" w:color="auto" w:fill="FFFFFF"/>
        </w:rPr>
        <w:t xml:space="preserve"> Company Limited, </w:t>
      </w:r>
      <w:r w:rsidRPr="006B433A">
        <w:rPr>
          <w:rStyle w:val="Strong"/>
          <w:rFonts w:ascii="Cordia New" w:hAnsi="Cordia New" w:cs="Cordia New"/>
          <w:b w:val="0"/>
          <w:bCs w:val="0"/>
          <w:color w:val="000000" w:themeColor="text1"/>
          <w:sz w:val="32"/>
          <w:szCs w:val="32"/>
          <w:shd w:val="clear" w:color="auto" w:fill="FFFFFF"/>
        </w:rPr>
        <w:t xml:space="preserve">said, "SCG has minimized costs by using clean energy in the manufacturing process and has leveraged its expertise to grow into an </w:t>
      </w:r>
      <w:r w:rsidRPr="006B433A">
        <w:rPr>
          <w:rStyle w:val="Strong"/>
          <w:rFonts w:ascii="Cordia New" w:hAnsi="Cordia New" w:cs="Cordia New"/>
          <w:color w:val="000000" w:themeColor="text1"/>
          <w:sz w:val="32"/>
          <w:szCs w:val="32"/>
          <w:shd w:val="clear" w:color="auto" w:fill="FFFFFF"/>
        </w:rPr>
        <w:t>‘end-to-end clean energy power solution provider,</w:t>
      </w:r>
      <w:r w:rsidRPr="006B433A">
        <w:rPr>
          <w:rStyle w:val="Strong"/>
          <w:rFonts w:ascii="Cordia New" w:hAnsi="Cordia New" w:cs="Cordia New"/>
          <w:b w:val="0"/>
          <w:bCs w:val="0"/>
          <w:color w:val="000000" w:themeColor="text1"/>
          <w:sz w:val="32"/>
          <w:szCs w:val="32"/>
          <w:shd w:val="clear" w:color="auto" w:fill="FFFFFF"/>
        </w:rPr>
        <w:t xml:space="preserve">' to resolve the crisis of soaring fossil energy and electricity costs. It targets customers, such as industrial estates, networks of plants, hotels, shopping malls, and hospitals, that use significant amounts of electricity continuously but seek to cut electricity costs. A comprehensive range of services is offered, including installation permission, investment and return calculations, and maintenance. SCG </w:t>
      </w:r>
      <w:proofErr w:type="spellStart"/>
      <w:r w:rsidRPr="006B433A">
        <w:rPr>
          <w:rStyle w:val="Strong"/>
          <w:rFonts w:ascii="Cordia New" w:hAnsi="Cordia New" w:cs="Cordia New"/>
          <w:b w:val="0"/>
          <w:bCs w:val="0"/>
          <w:color w:val="000000" w:themeColor="text1"/>
          <w:sz w:val="32"/>
          <w:szCs w:val="32"/>
          <w:shd w:val="clear" w:color="auto" w:fill="FFFFFF"/>
        </w:rPr>
        <w:t>Cleanergy</w:t>
      </w:r>
      <w:proofErr w:type="spellEnd"/>
      <w:r w:rsidRPr="006B433A">
        <w:rPr>
          <w:rStyle w:val="Strong"/>
          <w:rFonts w:ascii="Cordia New" w:hAnsi="Cordia New" w:cs="Cordia New"/>
          <w:b w:val="0"/>
          <w:bCs w:val="0"/>
          <w:color w:val="000000" w:themeColor="text1"/>
          <w:sz w:val="32"/>
          <w:szCs w:val="32"/>
          <w:shd w:val="clear" w:color="auto" w:fill="FFFFFF"/>
        </w:rPr>
        <w:t xml:space="preserve"> is prepared to provide </w:t>
      </w:r>
      <w:r w:rsidRPr="006B433A">
        <w:rPr>
          <w:rStyle w:val="Strong"/>
          <w:rFonts w:ascii="Cordia New" w:hAnsi="Cordia New" w:cs="Cordia New"/>
          <w:color w:val="000000" w:themeColor="text1"/>
          <w:sz w:val="32"/>
          <w:szCs w:val="32"/>
          <w:shd w:val="clear" w:color="auto" w:fill="FFFFFF"/>
        </w:rPr>
        <w:t>the services that foster client confidence with these three highlights:</w:t>
      </w:r>
    </w:p>
    <w:p w14:paraId="26D85671" w14:textId="77777777" w:rsidR="00BE1B38" w:rsidRPr="006B433A" w:rsidRDefault="00BE1B38" w:rsidP="00BE1B38">
      <w:pPr>
        <w:pStyle w:val="ListParagraph"/>
        <w:numPr>
          <w:ilvl w:val="0"/>
          <w:numId w:val="8"/>
        </w:numPr>
        <w:rPr>
          <w:rStyle w:val="Strong"/>
          <w:rFonts w:ascii="Cordia New" w:hAnsi="Cordia New" w:cs="Cordia New"/>
          <w:b w:val="0"/>
          <w:bCs w:val="0"/>
          <w:color w:val="000000" w:themeColor="text1"/>
          <w:sz w:val="32"/>
          <w:szCs w:val="32"/>
          <w:shd w:val="clear" w:color="auto" w:fill="FFFFFF"/>
        </w:rPr>
      </w:pPr>
      <w:r w:rsidRPr="006B433A">
        <w:rPr>
          <w:rStyle w:val="Strong"/>
          <w:rFonts w:ascii="Cordia New" w:hAnsi="Cordia New" w:cs="Cordia New"/>
          <w:color w:val="000000" w:themeColor="text1"/>
          <w:sz w:val="32"/>
          <w:szCs w:val="32"/>
          <w:shd w:val="clear" w:color="auto" w:fill="FFFFFF"/>
        </w:rPr>
        <w:t>“</w:t>
      </w:r>
      <w:r w:rsidRPr="006B433A">
        <w:rPr>
          <w:rStyle w:val="Strong"/>
          <w:rFonts w:ascii="Cordia New" w:hAnsi="Cordia New" w:cs="Cordia New"/>
          <w:color w:val="000000" w:themeColor="text1"/>
          <w:sz w:val="32"/>
          <w:szCs w:val="32"/>
          <w:u w:val="single"/>
          <w:shd w:val="clear" w:color="auto" w:fill="FFFFFF"/>
        </w:rPr>
        <w:t xml:space="preserve">Trading </w:t>
      </w:r>
      <w:r>
        <w:rPr>
          <w:rStyle w:val="Strong"/>
          <w:rFonts w:ascii="Cordia New" w:hAnsi="Cordia New" w:cs="Cordia New"/>
          <w:color w:val="000000" w:themeColor="text1"/>
          <w:sz w:val="32"/>
          <w:szCs w:val="32"/>
          <w:u w:val="single"/>
          <w:shd w:val="clear" w:color="auto" w:fill="FFFFFF"/>
        </w:rPr>
        <w:t>e</w:t>
      </w:r>
      <w:r w:rsidRPr="006B433A">
        <w:rPr>
          <w:rStyle w:val="Strong"/>
          <w:rFonts w:ascii="Cordia New" w:hAnsi="Cordia New" w:cs="Cordia New"/>
          <w:color w:val="000000" w:themeColor="text1"/>
          <w:sz w:val="32"/>
          <w:szCs w:val="32"/>
          <w:u w:val="single"/>
          <w:shd w:val="clear" w:color="auto" w:fill="FFFFFF"/>
        </w:rPr>
        <w:t xml:space="preserve">lectricity on </w:t>
      </w:r>
      <w:r>
        <w:rPr>
          <w:rStyle w:val="Strong"/>
          <w:rFonts w:ascii="Cordia New" w:hAnsi="Cordia New" w:cs="Cordia New"/>
          <w:color w:val="000000" w:themeColor="text1"/>
          <w:sz w:val="32"/>
          <w:szCs w:val="32"/>
          <w:u w:val="single"/>
          <w:shd w:val="clear" w:color="auto" w:fill="FFFFFF"/>
        </w:rPr>
        <w:t>s</w:t>
      </w:r>
      <w:r w:rsidRPr="006B433A">
        <w:rPr>
          <w:rStyle w:val="Strong"/>
          <w:rFonts w:ascii="Cordia New" w:hAnsi="Cordia New" w:cs="Cordia New"/>
          <w:color w:val="000000" w:themeColor="text1"/>
          <w:sz w:val="32"/>
          <w:szCs w:val="32"/>
          <w:u w:val="single"/>
          <w:shd w:val="clear" w:color="auto" w:fill="FFFFFF"/>
        </w:rPr>
        <w:t xml:space="preserve">mart </w:t>
      </w:r>
      <w:r>
        <w:rPr>
          <w:rStyle w:val="Strong"/>
          <w:rFonts w:ascii="Cordia New" w:hAnsi="Cordia New" w:cs="Cordia New"/>
          <w:color w:val="000000" w:themeColor="text1"/>
          <w:sz w:val="32"/>
          <w:szCs w:val="32"/>
          <w:u w:val="single"/>
          <w:shd w:val="clear" w:color="auto" w:fill="FFFFFF"/>
        </w:rPr>
        <w:t>g</w:t>
      </w:r>
      <w:r w:rsidRPr="006B433A">
        <w:rPr>
          <w:rStyle w:val="Strong"/>
          <w:rFonts w:ascii="Cordia New" w:hAnsi="Cordia New" w:cs="Cordia New"/>
          <w:color w:val="000000" w:themeColor="text1"/>
          <w:sz w:val="32"/>
          <w:szCs w:val="32"/>
          <w:u w:val="single"/>
          <w:shd w:val="clear" w:color="auto" w:fill="FFFFFF"/>
        </w:rPr>
        <w:t>rid</w:t>
      </w:r>
      <w:r w:rsidRPr="006B433A">
        <w:rPr>
          <w:rStyle w:val="Strong"/>
          <w:rFonts w:ascii="Cordia New" w:hAnsi="Cordia New" w:cs="Cordia New"/>
          <w:color w:val="000000" w:themeColor="text1"/>
          <w:sz w:val="32"/>
          <w:szCs w:val="32"/>
          <w:shd w:val="clear" w:color="auto" w:fill="FFFFFF"/>
        </w:rPr>
        <w:t xml:space="preserve">.” </w:t>
      </w:r>
      <w:r w:rsidRPr="006B433A">
        <w:rPr>
          <w:rStyle w:val="Strong"/>
          <w:rFonts w:ascii="Cordia New" w:hAnsi="Cordia New" w:cs="Cordia New"/>
          <w:b w:val="0"/>
          <w:bCs w:val="0"/>
          <w:color w:val="000000" w:themeColor="text1"/>
          <w:sz w:val="32"/>
          <w:szCs w:val="32"/>
          <w:shd w:val="clear" w:color="auto" w:fill="FFFFFF"/>
        </w:rPr>
        <w:t xml:space="preserve">A cost-effective approach to reducing energy expenses generated by solar panels erected on the ground, roof, water surface, and undeveloped land. When output exceeds demand, the </w:t>
      </w:r>
      <w:r w:rsidRPr="006B433A">
        <w:rPr>
          <w:rStyle w:val="Strong"/>
          <w:rFonts w:ascii="Cordia New" w:hAnsi="Cordia New" w:cs="Cordia New"/>
          <w:color w:val="000000" w:themeColor="text1"/>
          <w:sz w:val="32"/>
          <w:szCs w:val="32"/>
          <w:shd w:val="clear" w:color="auto" w:fill="FFFFFF"/>
        </w:rPr>
        <w:t>smart grid technology</w:t>
      </w:r>
      <w:r w:rsidRPr="006B433A">
        <w:rPr>
          <w:rStyle w:val="Strong"/>
          <w:rFonts w:ascii="Cordia New" w:hAnsi="Cordia New" w:cs="Cordia New"/>
          <w:b w:val="0"/>
          <w:bCs w:val="0"/>
          <w:color w:val="000000" w:themeColor="text1"/>
          <w:sz w:val="32"/>
          <w:szCs w:val="32"/>
          <w:shd w:val="clear" w:color="auto" w:fill="FFFFFF"/>
        </w:rPr>
        <w:t xml:space="preserve"> allows for the purchase and sale of excess electricity.</w:t>
      </w:r>
    </w:p>
    <w:p w14:paraId="5478F26F" w14:textId="77777777" w:rsidR="00BE1B38" w:rsidRPr="006B433A" w:rsidRDefault="00BE1B38" w:rsidP="00BE1B38">
      <w:pPr>
        <w:pStyle w:val="ListParagraph"/>
        <w:numPr>
          <w:ilvl w:val="0"/>
          <w:numId w:val="8"/>
        </w:numPr>
        <w:rPr>
          <w:rStyle w:val="Strong"/>
          <w:rFonts w:ascii="Cordia New" w:hAnsi="Cordia New" w:cs="Cordia New"/>
          <w:b w:val="0"/>
          <w:bCs w:val="0"/>
          <w:color w:val="000000" w:themeColor="text1"/>
          <w:sz w:val="32"/>
          <w:szCs w:val="32"/>
          <w:shd w:val="clear" w:color="auto" w:fill="FFFFFF"/>
        </w:rPr>
      </w:pPr>
      <w:r w:rsidRPr="006B433A">
        <w:rPr>
          <w:rStyle w:val="Strong"/>
          <w:rFonts w:ascii="Cordia New" w:hAnsi="Cordia New" w:cs="Cordia New"/>
          <w:b w:val="0"/>
          <w:bCs w:val="0"/>
          <w:color w:val="000000" w:themeColor="text1"/>
          <w:sz w:val="32"/>
          <w:szCs w:val="32"/>
          <w:shd w:val="clear" w:color="auto" w:fill="FFFFFF"/>
        </w:rPr>
        <w:t>“</w:t>
      </w:r>
      <w:r w:rsidRPr="006B433A">
        <w:rPr>
          <w:rStyle w:val="Strong"/>
          <w:rFonts w:ascii="Cordia New" w:hAnsi="Cordia New" w:cs="Cordia New"/>
          <w:color w:val="000000" w:themeColor="text1"/>
          <w:sz w:val="32"/>
          <w:szCs w:val="32"/>
          <w:u w:val="single"/>
          <w:shd w:val="clear" w:color="auto" w:fill="FFFFFF"/>
        </w:rPr>
        <w:t>One-stop partner</w:t>
      </w:r>
      <w:r w:rsidRPr="006B433A">
        <w:rPr>
          <w:rStyle w:val="Strong"/>
          <w:rFonts w:ascii="Cordia New" w:hAnsi="Cordia New" w:cs="Cordia New"/>
          <w:b w:val="0"/>
          <w:bCs w:val="0"/>
          <w:color w:val="000000" w:themeColor="text1"/>
          <w:sz w:val="32"/>
          <w:szCs w:val="32"/>
          <w:shd w:val="clear" w:color="auto" w:fill="FFFFFF"/>
        </w:rPr>
        <w:t>.” Throughout the contract period, a team of professional engineers provides pre- and post-installation consulting for solar panels. Examples include acquiring permission to install solar panels, calculating costs and appropriate capacity, performing maintenance, and fully recycling solar panels for efficient reuse and reduced environmental impact.</w:t>
      </w:r>
    </w:p>
    <w:p w14:paraId="3EF96DCE" w14:textId="77777777" w:rsidR="00BE1B38" w:rsidRPr="006B433A" w:rsidRDefault="00BE1B38" w:rsidP="00BE1B38">
      <w:pPr>
        <w:pStyle w:val="ListParagraph"/>
        <w:numPr>
          <w:ilvl w:val="0"/>
          <w:numId w:val="8"/>
        </w:numPr>
        <w:rPr>
          <w:rFonts w:ascii="Cordia New" w:hAnsi="Cordia New" w:cs="Cordia New"/>
          <w:color w:val="000000" w:themeColor="text1"/>
          <w:sz w:val="32"/>
          <w:szCs w:val="32"/>
          <w:shd w:val="clear" w:color="auto" w:fill="FFFFFF"/>
        </w:rPr>
      </w:pPr>
      <w:r w:rsidRPr="006B433A">
        <w:rPr>
          <w:rFonts w:ascii="Cordia New" w:hAnsi="Cordia New" w:cs="Cordia New"/>
          <w:color w:val="000000" w:themeColor="text1"/>
          <w:sz w:val="32"/>
          <w:szCs w:val="32"/>
          <w:shd w:val="clear" w:color="auto" w:fill="FFFFFF"/>
        </w:rPr>
        <w:lastRenderedPageBreak/>
        <w:t>“</w:t>
      </w:r>
      <w:r w:rsidRPr="006B433A">
        <w:rPr>
          <w:rFonts w:ascii="Cordia New" w:hAnsi="Cordia New" w:cs="Cordia New"/>
          <w:b/>
          <w:bCs/>
          <w:color w:val="000000" w:themeColor="text1"/>
          <w:sz w:val="32"/>
          <w:szCs w:val="32"/>
          <w:u w:val="single"/>
          <w:shd w:val="clear" w:color="auto" w:fill="FFFFFF"/>
        </w:rPr>
        <w:t>Robot-assisted end-to-end maintenance</w:t>
      </w:r>
      <w:r w:rsidRPr="006B433A">
        <w:rPr>
          <w:rFonts w:ascii="Cordia New" w:hAnsi="Cordia New" w:cs="Cordia New"/>
          <w:b/>
          <w:bCs/>
          <w:color w:val="000000" w:themeColor="text1"/>
          <w:sz w:val="32"/>
          <w:szCs w:val="32"/>
          <w:shd w:val="clear" w:color="auto" w:fill="FFFFFF"/>
        </w:rPr>
        <w:t>.”</w:t>
      </w:r>
      <w:r w:rsidRPr="006B433A">
        <w:rPr>
          <w:rFonts w:ascii="Cordia New" w:hAnsi="Cordia New" w:cs="Cordia New"/>
          <w:color w:val="000000" w:themeColor="text1"/>
          <w:sz w:val="32"/>
          <w:szCs w:val="32"/>
          <w:shd w:val="clear" w:color="auto" w:fill="FFFFFF"/>
        </w:rPr>
        <w:t xml:space="preserve"> Provided with convenient and quick services with </w:t>
      </w:r>
      <w:r w:rsidRPr="006B433A">
        <w:rPr>
          <w:rFonts w:ascii="Cordia New" w:hAnsi="Cordia New" w:cs="Cordia New"/>
          <w:b/>
          <w:bCs/>
          <w:color w:val="000000" w:themeColor="text1"/>
          <w:sz w:val="32"/>
          <w:szCs w:val="32"/>
          <w:shd w:val="clear" w:color="auto" w:fill="FFFFFF"/>
        </w:rPr>
        <w:t>drone inspection technology</w:t>
      </w:r>
      <w:r w:rsidRPr="006B433A">
        <w:rPr>
          <w:rFonts w:ascii="Cordia New" w:hAnsi="Cordia New" w:cs="Cordia New"/>
          <w:color w:val="000000" w:themeColor="text1"/>
          <w:sz w:val="32"/>
          <w:szCs w:val="32"/>
          <w:shd w:val="clear" w:color="auto" w:fill="FFFFFF"/>
        </w:rPr>
        <w:t xml:space="preserve"> to alert maintenance and repair damaged solar panels and </w:t>
      </w:r>
      <w:r w:rsidRPr="006B433A">
        <w:rPr>
          <w:rFonts w:ascii="Cordia New" w:hAnsi="Cordia New" w:cs="Cordia New"/>
          <w:b/>
          <w:bCs/>
          <w:color w:val="000000" w:themeColor="text1"/>
          <w:sz w:val="32"/>
          <w:szCs w:val="32"/>
          <w:shd w:val="clear" w:color="auto" w:fill="FFFFFF"/>
        </w:rPr>
        <w:t>robot cleaning</w:t>
      </w:r>
      <w:r w:rsidRPr="006B433A">
        <w:rPr>
          <w:rFonts w:ascii="Cordia New" w:hAnsi="Cordia New" w:cs="Cordia New"/>
          <w:color w:val="000000" w:themeColor="text1"/>
          <w:sz w:val="32"/>
          <w:szCs w:val="32"/>
          <w:shd w:val="clear" w:color="auto" w:fill="FFFFFF"/>
        </w:rPr>
        <w:t xml:space="preserve">. </w:t>
      </w:r>
      <w:r w:rsidRPr="006B433A">
        <w:rPr>
          <w:rFonts w:ascii="Cordia New" w:hAnsi="Cordia New" w:cs="Cordia New"/>
          <w:color w:val="000000" w:themeColor="text1"/>
          <w:sz w:val="32"/>
          <w:szCs w:val="32"/>
          <w:cs/>
        </w:rPr>
        <w:t xml:space="preserve"> </w:t>
      </w:r>
      <w:r w:rsidRPr="006B433A">
        <w:rPr>
          <w:rFonts w:ascii="Cordia New" w:hAnsi="Cordia New" w:cs="Cordia New"/>
          <w:color w:val="000000" w:themeColor="text1"/>
          <w:sz w:val="32"/>
          <w:szCs w:val="32"/>
          <w:cs/>
        </w:rPr>
        <w:tab/>
      </w:r>
    </w:p>
    <w:p w14:paraId="01F65DBE" w14:textId="77777777" w:rsidR="00BE1B38" w:rsidRPr="006B433A" w:rsidRDefault="00BE1B38" w:rsidP="00BE1B38">
      <w:pPr>
        <w:jc w:val="thaiDistribute"/>
        <w:rPr>
          <w:rStyle w:val="Strong"/>
          <w:rFonts w:ascii="Cordia New" w:hAnsi="Cordia New" w:cs="Cordia New"/>
          <w:b w:val="0"/>
          <w:bCs w:val="0"/>
          <w:color w:val="000000" w:themeColor="text1"/>
          <w:sz w:val="32"/>
          <w:szCs w:val="32"/>
          <w:shd w:val="clear" w:color="auto" w:fill="FFFFFF"/>
        </w:rPr>
      </w:pPr>
      <w:r w:rsidRPr="006B433A">
        <w:rPr>
          <w:rStyle w:val="Strong"/>
          <w:rFonts w:ascii="Cordia New" w:hAnsi="Cordia New" w:cs="Cordia New"/>
          <w:b w:val="0"/>
          <w:bCs w:val="0"/>
          <w:color w:val="000000" w:themeColor="text1"/>
          <w:sz w:val="32"/>
          <w:szCs w:val="32"/>
          <w:shd w:val="clear" w:color="auto" w:fill="FFFFFF"/>
        </w:rPr>
        <w:tab/>
        <w:t xml:space="preserve">Customers of SCG </w:t>
      </w:r>
      <w:proofErr w:type="spellStart"/>
      <w:r w:rsidRPr="006B433A">
        <w:rPr>
          <w:rStyle w:val="Strong"/>
          <w:rFonts w:ascii="Cordia New" w:hAnsi="Cordia New" w:cs="Cordia New"/>
          <w:b w:val="0"/>
          <w:bCs w:val="0"/>
          <w:color w:val="000000" w:themeColor="text1"/>
          <w:sz w:val="32"/>
          <w:szCs w:val="32"/>
          <w:shd w:val="clear" w:color="auto" w:fill="FFFFFF"/>
        </w:rPr>
        <w:t>Cleanergy</w:t>
      </w:r>
      <w:proofErr w:type="spellEnd"/>
      <w:r w:rsidRPr="006B433A">
        <w:rPr>
          <w:rStyle w:val="Strong"/>
          <w:rFonts w:ascii="Cordia New" w:hAnsi="Cordia New" w:cs="Cordia New"/>
          <w:b w:val="0"/>
          <w:bCs w:val="0"/>
          <w:color w:val="000000" w:themeColor="text1"/>
          <w:sz w:val="32"/>
          <w:szCs w:val="32"/>
          <w:shd w:val="clear" w:color="auto" w:fill="FFFFFF"/>
        </w:rPr>
        <w:t xml:space="preserve"> include leading organizations in Thailand and ASEAN, including Toyota and the Thai Red Cross Plasma Fractionation Center. It has a total capacity of approximately 234 megawatts. </w:t>
      </w:r>
      <w:proofErr w:type="spellStart"/>
      <w:r w:rsidRPr="006B433A">
        <w:rPr>
          <w:rStyle w:val="Strong"/>
          <w:rFonts w:ascii="Cordia New" w:hAnsi="Cordia New" w:cs="Cordia New"/>
          <w:b w:val="0"/>
          <w:bCs w:val="0"/>
          <w:color w:val="000000" w:themeColor="text1"/>
          <w:sz w:val="32"/>
          <w:szCs w:val="32"/>
          <w:shd w:val="clear" w:color="auto" w:fill="FFFFFF"/>
        </w:rPr>
        <w:t>Saha</w:t>
      </w:r>
      <w:proofErr w:type="spellEnd"/>
      <w:r w:rsidRPr="006B433A">
        <w:rPr>
          <w:rStyle w:val="Strong"/>
          <w:rFonts w:ascii="Cordia New" w:hAnsi="Cordia New" w:cs="Cordia New"/>
          <w:b w:val="0"/>
          <w:bCs w:val="0"/>
          <w:color w:val="000000" w:themeColor="text1"/>
          <w:sz w:val="32"/>
          <w:szCs w:val="32"/>
          <w:shd w:val="clear" w:color="auto" w:fill="FFFFFF"/>
        </w:rPr>
        <w:t xml:space="preserve">-Union Group in </w:t>
      </w:r>
      <w:proofErr w:type="spellStart"/>
      <w:r w:rsidRPr="006B433A">
        <w:rPr>
          <w:rStyle w:val="Strong"/>
          <w:rFonts w:ascii="Cordia New" w:hAnsi="Cordia New" w:cs="Cordia New"/>
          <w:b w:val="0"/>
          <w:bCs w:val="0"/>
          <w:color w:val="000000" w:themeColor="text1"/>
          <w:sz w:val="32"/>
          <w:szCs w:val="32"/>
          <w:shd w:val="clear" w:color="auto" w:fill="FFFFFF"/>
        </w:rPr>
        <w:t>Bangpakong</w:t>
      </w:r>
      <w:proofErr w:type="spellEnd"/>
      <w:r w:rsidRPr="006B433A">
        <w:rPr>
          <w:rStyle w:val="Strong"/>
          <w:rFonts w:ascii="Cordia New" w:hAnsi="Cordia New" w:cs="Cordia New"/>
          <w:b w:val="0"/>
          <w:bCs w:val="0"/>
          <w:color w:val="000000" w:themeColor="text1"/>
          <w:sz w:val="32"/>
          <w:szCs w:val="32"/>
          <w:shd w:val="clear" w:color="auto" w:fill="FFFFFF"/>
        </w:rPr>
        <w:t xml:space="preserve"> recently implemented a solution that helps reduce energy costs by 30% and greenhouse gas emissions by 3,700 tons of CO2 annually. The company is set to quadruple its production capacity by 2023 and invest over THB 3 billion in technology research and development to create innovations that address the needs of green customers.”</w:t>
      </w:r>
    </w:p>
    <w:p w14:paraId="6376F6B2" w14:textId="452CC369" w:rsidR="00BE1B38" w:rsidRPr="006B433A" w:rsidRDefault="000C69BD" w:rsidP="00BE1B38">
      <w:pPr>
        <w:ind w:firstLine="720"/>
        <w:jc w:val="thaiDistribute"/>
        <w:rPr>
          <w:rFonts w:ascii="Cordia New" w:eastAsiaTheme="minorEastAsia" w:hAnsi="Cordia New" w:cs="Cordia New"/>
          <w:color w:val="000000" w:themeColor="text1"/>
          <w:kern w:val="24"/>
          <w:sz w:val="32"/>
          <w:szCs w:val="32"/>
        </w:rPr>
      </w:pPr>
      <w:r>
        <w:rPr>
          <w:rStyle w:val="Strong"/>
          <w:rFonts w:ascii="Cordia New" w:hAnsi="Cordia New" w:cs="Cordia New"/>
          <w:color w:val="000000" w:themeColor="text1"/>
          <w:sz w:val="32"/>
          <w:szCs w:val="32"/>
        </w:rPr>
        <w:t>V</w:t>
      </w:r>
      <w:r w:rsidR="00BE1B38" w:rsidRPr="006B433A">
        <w:rPr>
          <w:rStyle w:val="Strong"/>
          <w:rFonts w:ascii="Cordia New" w:hAnsi="Cordia New" w:cs="Cordia New"/>
          <w:color w:val="000000" w:themeColor="text1"/>
          <w:sz w:val="32"/>
          <w:szCs w:val="32"/>
        </w:rPr>
        <w:t>isut Chongcharoenkit, Green Circularity Business Director of SCG, said, </w:t>
      </w:r>
      <w:r w:rsidR="00BE1B38" w:rsidRPr="006B433A">
        <w:rPr>
          <w:rFonts w:ascii="Cordia New" w:hAnsi="Cordia New" w:cs="Cordia New"/>
          <w:color w:val="000000" w:themeColor="text1"/>
          <w:sz w:val="32"/>
          <w:szCs w:val="32"/>
        </w:rPr>
        <w:t xml:space="preserve">"In an effort to cut energy use in the face of souring costs and to reduce agricultural waste as Thailand produces over 21 million </w:t>
      </w:r>
      <w:proofErr w:type="spellStart"/>
      <w:r w:rsidR="00BE1B38" w:rsidRPr="006B433A">
        <w:rPr>
          <w:rFonts w:ascii="Cordia New" w:hAnsi="Cordia New" w:cs="Cordia New"/>
          <w:color w:val="000000" w:themeColor="text1"/>
          <w:sz w:val="32"/>
          <w:szCs w:val="32"/>
        </w:rPr>
        <w:t>tonnes</w:t>
      </w:r>
      <w:proofErr w:type="spellEnd"/>
      <w:r w:rsidR="00BE1B38" w:rsidRPr="006B433A">
        <w:rPr>
          <w:rFonts w:ascii="Cordia New" w:hAnsi="Cordia New" w:cs="Cordia New"/>
          <w:color w:val="000000" w:themeColor="text1"/>
          <w:sz w:val="32"/>
          <w:szCs w:val="32"/>
        </w:rPr>
        <w:t xml:space="preserve"> of it annually, such as rice straw, sugarcane leaves, and maize husks, which, if burned, will pollute and produce fog, smoke, PM2.5 haze, and global warming, SCG has leveraged its state-of-the-art scrap compression technology to produce </w:t>
      </w:r>
      <w:r w:rsidR="00BE1B38" w:rsidRPr="006B433A">
        <w:rPr>
          <w:rFonts w:ascii="Cordia New" w:hAnsi="Cordia New" w:cs="Cordia New"/>
          <w:b/>
          <w:bCs/>
          <w:color w:val="000000" w:themeColor="text1"/>
          <w:sz w:val="32"/>
          <w:szCs w:val="32"/>
        </w:rPr>
        <w:t>energy pellets</w:t>
      </w:r>
      <w:r w:rsidR="00BE1B38" w:rsidRPr="006B433A">
        <w:rPr>
          <w:rFonts w:ascii="Cordia New" w:hAnsi="Cordia New" w:cs="Cordia New"/>
          <w:color w:val="000000" w:themeColor="text1"/>
          <w:sz w:val="32"/>
          <w:szCs w:val="32"/>
        </w:rPr>
        <w:t xml:space="preserve"> for use as renewable fuels. In 2022, SCG increased the proportion of renewable fuels it used from 26% the year before to 34%. SCG has purchased more than 300,000 tons of agricultural waste, including sugarcane leaves, corn husks, rubber roots, rice straw, and others, from the areas surrounding the cement plant in </w:t>
      </w:r>
      <w:proofErr w:type="spellStart"/>
      <w:r w:rsidR="00BE1B38" w:rsidRPr="006B433A">
        <w:rPr>
          <w:rFonts w:ascii="Cordia New" w:hAnsi="Cordia New" w:cs="Cordia New"/>
          <w:color w:val="000000" w:themeColor="text1"/>
          <w:sz w:val="32"/>
          <w:szCs w:val="32"/>
        </w:rPr>
        <w:t>Saraburi</w:t>
      </w:r>
      <w:proofErr w:type="spellEnd"/>
      <w:r w:rsidR="00BE1B38" w:rsidRPr="006B433A">
        <w:rPr>
          <w:rFonts w:ascii="Cordia New" w:hAnsi="Cordia New" w:cs="Cordia New"/>
          <w:color w:val="000000" w:themeColor="text1"/>
          <w:sz w:val="32"/>
          <w:szCs w:val="32"/>
        </w:rPr>
        <w:t xml:space="preserve">, </w:t>
      </w:r>
      <w:proofErr w:type="spellStart"/>
      <w:r w:rsidR="00BE1B38" w:rsidRPr="006B433A">
        <w:rPr>
          <w:rFonts w:ascii="Cordia New" w:hAnsi="Cordia New" w:cs="Cordia New"/>
          <w:color w:val="000000" w:themeColor="text1"/>
          <w:sz w:val="32"/>
          <w:szCs w:val="32"/>
        </w:rPr>
        <w:t>Lopburi</w:t>
      </w:r>
      <w:proofErr w:type="spellEnd"/>
      <w:r w:rsidR="00BE1B38" w:rsidRPr="006B433A">
        <w:rPr>
          <w:rFonts w:ascii="Cordia New" w:hAnsi="Cordia New" w:cs="Cordia New"/>
          <w:color w:val="000000" w:themeColor="text1"/>
          <w:sz w:val="32"/>
          <w:szCs w:val="32"/>
        </w:rPr>
        <w:t xml:space="preserve">, Kanchanaburi, Ayutthaya, Lampang, Chiang Mai, Chiang Rai, Nakhon Si Thammarat, and Nakhon Ratchasima. In addition, it has accelerated the development of biomass energy pellets in various forms, such as </w:t>
      </w:r>
      <w:r w:rsidR="00BE1B38" w:rsidRPr="006B433A">
        <w:rPr>
          <w:rFonts w:ascii="Cordia New" w:hAnsi="Cordia New" w:cs="Cordia New"/>
          <w:b/>
          <w:bCs/>
          <w:color w:val="000000" w:themeColor="text1"/>
          <w:sz w:val="32"/>
          <w:szCs w:val="32"/>
        </w:rPr>
        <w:t xml:space="preserve">high-efficiency renewable fuel </w:t>
      </w:r>
      <w:r w:rsidR="00BE1B38" w:rsidRPr="006B433A">
        <w:rPr>
          <w:rFonts w:ascii="Cordia New" w:hAnsi="Cordia New" w:cs="Cordia New"/>
          <w:color w:val="000000" w:themeColor="text1"/>
          <w:sz w:val="32"/>
          <w:szCs w:val="32"/>
        </w:rPr>
        <w:t xml:space="preserve">for functional use and other energy value, as well as </w:t>
      </w:r>
      <w:r w:rsidR="00BE1B38" w:rsidRPr="006B433A">
        <w:rPr>
          <w:rFonts w:ascii="Cordia New" w:hAnsi="Cordia New" w:cs="Cordia New"/>
          <w:b/>
          <w:bCs/>
          <w:color w:val="000000" w:themeColor="text1"/>
          <w:sz w:val="32"/>
          <w:szCs w:val="32"/>
        </w:rPr>
        <w:t xml:space="preserve">biomass pellets of sufficient </w:t>
      </w:r>
      <w:r w:rsidR="00BE1B38" w:rsidRPr="006B433A">
        <w:rPr>
          <w:rFonts w:ascii="Cordia New" w:hAnsi="Cordia New" w:cs="Cordia New"/>
          <w:color w:val="000000" w:themeColor="text1"/>
          <w:sz w:val="32"/>
          <w:szCs w:val="32"/>
        </w:rPr>
        <w:t>for expanding into new businesses in the future."</w:t>
      </w:r>
    </w:p>
    <w:p w14:paraId="506183A0" w14:textId="61516FFB" w:rsidR="00BE1B38" w:rsidRPr="000C69BD" w:rsidRDefault="00BE1B38" w:rsidP="000C69BD">
      <w:pPr>
        <w:ind w:firstLine="720"/>
        <w:jc w:val="thaiDistribute"/>
        <w:rPr>
          <w:rFonts w:ascii="Cordia New" w:hAnsi="Cordia New" w:cs="Cordia New"/>
          <w:color w:val="000000" w:themeColor="text1"/>
          <w:sz w:val="32"/>
          <w:szCs w:val="32"/>
        </w:rPr>
      </w:pPr>
      <w:r w:rsidRPr="006B433A">
        <w:rPr>
          <w:rFonts w:ascii="Cordia New" w:hAnsi="Cordia New" w:cs="Cordia New"/>
          <w:color w:val="000000" w:themeColor="text1"/>
          <w:sz w:val="32"/>
          <w:szCs w:val="32"/>
        </w:rPr>
        <w:t>"SCG believes that expanding its clean energy business, including solar and biomass power generation, has significant potential. It satisfies the value and convenience of customers in line with green megatrends and the ESG 4 Plus approach adopted by SCG and its network of operators, and it contributes to reducing greenhouse gas (carbon dioxide) emissions and achieving net zero emissions, as sought by the country and the global community," Attapong concluded.</w:t>
      </w:r>
    </w:p>
    <w:p w14:paraId="4F5F37BA" w14:textId="533DB65C" w:rsidR="009A66CE" w:rsidRPr="000C69BD" w:rsidRDefault="00BE1B38" w:rsidP="000C69BD">
      <w:pPr>
        <w:jc w:val="center"/>
        <w:rPr>
          <w:rFonts w:ascii="Cordia New" w:hAnsi="Cordia New" w:cs="Cordia New"/>
          <w:sz w:val="32"/>
          <w:szCs w:val="32"/>
          <w:cs/>
        </w:rPr>
      </w:pPr>
      <w:r w:rsidRPr="006B433A">
        <w:rPr>
          <w:rFonts w:ascii="Cordia New" w:hAnsi="Cordia New" w:cs="Cordia New"/>
          <w:sz w:val="32"/>
          <w:szCs w:val="32"/>
        </w:rPr>
        <w:t>…………………………….</w:t>
      </w:r>
    </w:p>
    <w:sectPr w:rsidR="009A66CE" w:rsidRPr="000C69BD" w:rsidSect="005C12B1">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E405C" w14:textId="77777777" w:rsidR="008C6804" w:rsidRDefault="008C6804" w:rsidP="009A66CE">
      <w:pPr>
        <w:spacing w:after="0" w:line="240" w:lineRule="auto"/>
      </w:pPr>
      <w:r>
        <w:separator/>
      </w:r>
    </w:p>
  </w:endnote>
  <w:endnote w:type="continuationSeparator" w:id="0">
    <w:p w14:paraId="153130C2" w14:textId="77777777" w:rsidR="008C6804" w:rsidRDefault="008C6804" w:rsidP="009A6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SCG">
    <w:panose1 w:val="02000503000000020004"/>
    <w:charset w:val="00"/>
    <w:family w:val="modern"/>
    <w:notTrueType/>
    <w:pitch w:val="variable"/>
    <w:sig w:usb0="810000AF" w:usb1="5000204A" w:usb2="00000000" w:usb3="00000000" w:csb0="0001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D0832" w14:textId="77777777" w:rsidR="009A66CE" w:rsidRDefault="009A66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73D44" w14:textId="77777777" w:rsidR="009A66CE" w:rsidRDefault="009A66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60BB6" w14:textId="77777777" w:rsidR="009A66CE" w:rsidRDefault="009A6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67287" w14:textId="77777777" w:rsidR="008C6804" w:rsidRDefault="008C6804" w:rsidP="009A66CE">
      <w:pPr>
        <w:spacing w:after="0" w:line="240" w:lineRule="auto"/>
      </w:pPr>
      <w:r>
        <w:separator/>
      </w:r>
    </w:p>
  </w:footnote>
  <w:footnote w:type="continuationSeparator" w:id="0">
    <w:p w14:paraId="02270F2F" w14:textId="77777777" w:rsidR="008C6804" w:rsidRDefault="008C6804" w:rsidP="009A66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03A79" w14:textId="77777777" w:rsidR="009A66CE" w:rsidRDefault="009A66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81EB3" w14:textId="4A54F69E" w:rsidR="00F83425" w:rsidRDefault="00F83425">
    <w:pPr>
      <w:pStyle w:val="Header"/>
    </w:pPr>
    <w:r>
      <w:rPr>
        <w:noProof/>
      </w:rPr>
      <w:drawing>
        <wp:anchor distT="0" distB="0" distL="114300" distR="114300" simplePos="0" relativeHeight="251658240" behindDoc="1" locked="0" layoutInCell="1" allowOverlap="1" wp14:anchorId="3885D8BA" wp14:editId="67125481">
          <wp:simplePos x="0" y="0"/>
          <wp:positionH relativeFrom="column">
            <wp:posOffset>5096510</wp:posOffset>
          </wp:positionH>
          <wp:positionV relativeFrom="paragraph">
            <wp:posOffset>-100965</wp:posOffset>
          </wp:positionV>
          <wp:extent cx="1181100" cy="5911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a:blip r:embed="rId1">
                    <a:extLst>
                      <a:ext uri="{28A0092B-C50C-407E-A947-70E740481C1C}">
                        <a14:useLocalDpi xmlns:a14="http://schemas.microsoft.com/office/drawing/2010/main" val="0"/>
                      </a:ext>
                    </a:extLst>
                  </a:blip>
                  <a:stretch>
                    <a:fillRect/>
                  </a:stretch>
                </pic:blipFill>
                <pic:spPr>
                  <a:xfrm>
                    <a:off x="0" y="0"/>
                    <a:ext cx="1181100" cy="591185"/>
                  </a:xfrm>
                  <a:prstGeom prst="rect">
                    <a:avLst/>
                  </a:prstGeom>
                </pic:spPr>
              </pic:pic>
            </a:graphicData>
          </a:graphic>
        </wp:anchor>
      </w:drawing>
    </w:r>
  </w:p>
  <w:p w14:paraId="1B1BEAF4" w14:textId="77777777" w:rsidR="009A66CE" w:rsidRDefault="009A66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71D97" w14:textId="77777777" w:rsidR="009A66CE" w:rsidRDefault="009A66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D39E4"/>
    <w:multiLevelType w:val="hybridMultilevel"/>
    <w:tmpl w:val="304EB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0225E74"/>
    <w:multiLevelType w:val="hybridMultilevel"/>
    <w:tmpl w:val="7442796C"/>
    <w:lvl w:ilvl="0" w:tplc="03C05968">
      <w:start w:val="4"/>
      <w:numFmt w:val="bullet"/>
      <w:lvlText w:val="-"/>
      <w:lvlJc w:val="left"/>
      <w:pPr>
        <w:ind w:left="1080" w:hanging="360"/>
      </w:pPr>
      <w:rPr>
        <w:rFonts w:ascii="Cordia New" w:eastAsia="Times New Roman" w:hAnsi="Cordia New" w:cs="Cordia New"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8195EA0"/>
    <w:multiLevelType w:val="hybridMultilevel"/>
    <w:tmpl w:val="D1042BE8"/>
    <w:lvl w:ilvl="0" w:tplc="C422BF0C">
      <w:start w:val="1"/>
      <w:numFmt w:val="bullet"/>
      <w:lvlText w:val=""/>
      <w:lvlJc w:val="left"/>
      <w:pPr>
        <w:tabs>
          <w:tab w:val="num" w:pos="720"/>
        </w:tabs>
        <w:ind w:left="720" w:hanging="360"/>
      </w:pPr>
      <w:rPr>
        <w:rFonts w:ascii="Symbol" w:hAnsi="Symbol" w:hint="default"/>
      </w:rPr>
    </w:lvl>
    <w:lvl w:ilvl="1" w:tplc="B0821C72" w:tentative="1">
      <w:start w:val="1"/>
      <w:numFmt w:val="bullet"/>
      <w:lvlText w:val=""/>
      <w:lvlJc w:val="left"/>
      <w:pPr>
        <w:tabs>
          <w:tab w:val="num" w:pos="1440"/>
        </w:tabs>
        <w:ind w:left="1440" w:hanging="360"/>
      </w:pPr>
      <w:rPr>
        <w:rFonts w:ascii="Symbol" w:hAnsi="Symbol" w:hint="default"/>
      </w:rPr>
    </w:lvl>
    <w:lvl w:ilvl="2" w:tplc="C89EDE36" w:tentative="1">
      <w:start w:val="1"/>
      <w:numFmt w:val="bullet"/>
      <w:lvlText w:val=""/>
      <w:lvlJc w:val="left"/>
      <w:pPr>
        <w:tabs>
          <w:tab w:val="num" w:pos="2160"/>
        </w:tabs>
        <w:ind w:left="2160" w:hanging="360"/>
      </w:pPr>
      <w:rPr>
        <w:rFonts w:ascii="Symbol" w:hAnsi="Symbol" w:hint="default"/>
      </w:rPr>
    </w:lvl>
    <w:lvl w:ilvl="3" w:tplc="45CABEAA" w:tentative="1">
      <w:start w:val="1"/>
      <w:numFmt w:val="bullet"/>
      <w:lvlText w:val=""/>
      <w:lvlJc w:val="left"/>
      <w:pPr>
        <w:tabs>
          <w:tab w:val="num" w:pos="2880"/>
        </w:tabs>
        <w:ind w:left="2880" w:hanging="360"/>
      </w:pPr>
      <w:rPr>
        <w:rFonts w:ascii="Symbol" w:hAnsi="Symbol" w:hint="default"/>
      </w:rPr>
    </w:lvl>
    <w:lvl w:ilvl="4" w:tplc="2B245960" w:tentative="1">
      <w:start w:val="1"/>
      <w:numFmt w:val="bullet"/>
      <w:lvlText w:val=""/>
      <w:lvlJc w:val="left"/>
      <w:pPr>
        <w:tabs>
          <w:tab w:val="num" w:pos="3600"/>
        </w:tabs>
        <w:ind w:left="3600" w:hanging="360"/>
      </w:pPr>
      <w:rPr>
        <w:rFonts w:ascii="Symbol" w:hAnsi="Symbol" w:hint="default"/>
      </w:rPr>
    </w:lvl>
    <w:lvl w:ilvl="5" w:tplc="0C3CA598" w:tentative="1">
      <w:start w:val="1"/>
      <w:numFmt w:val="bullet"/>
      <w:lvlText w:val=""/>
      <w:lvlJc w:val="left"/>
      <w:pPr>
        <w:tabs>
          <w:tab w:val="num" w:pos="4320"/>
        </w:tabs>
        <w:ind w:left="4320" w:hanging="360"/>
      </w:pPr>
      <w:rPr>
        <w:rFonts w:ascii="Symbol" w:hAnsi="Symbol" w:hint="default"/>
      </w:rPr>
    </w:lvl>
    <w:lvl w:ilvl="6" w:tplc="4BE8597E" w:tentative="1">
      <w:start w:val="1"/>
      <w:numFmt w:val="bullet"/>
      <w:lvlText w:val=""/>
      <w:lvlJc w:val="left"/>
      <w:pPr>
        <w:tabs>
          <w:tab w:val="num" w:pos="5040"/>
        </w:tabs>
        <w:ind w:left="5040" w:hanging="360"/>
      </w:pPr>
      <w:rPr>
        <w:rFonts w:ascii="Symbol" w:hAnsi="Symbol" w:hint="default"/>
      </w:rPr>
    </w:lvl>
    <w:lvl w:ilvl="7" w:tplc="AB987190" w:tentative="1">
      <w:start w:val="1"/>
      <w:numFmt w:val="bullet"/>
      <w:lvlText w:val=""/>
      <w:lvlJc w:val="left"/>
      <w:pPr>
        <w:tabs>
          <w:tab w:val="num" w:pos="5760"/>
        </w:tabs>
        <w:ind w:left="5760" w:hanging="360"/>
      </w:pPr>
      <w:rPr>
        <w:rFonts w:ascii="Symbol" w:hAnsi="Symbol" w:hint="default"/>
      </w:rPr>
    </w:lvl>
    <w:lvl w:ilvl="8" w:tplc="133E88C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613C1782"/>
    <w:multiLevelType w:val="hybridMultilevel"/>
    <w:tmpl w:val="195A1480"/>
    <w:lvl w:ilvl="0" w:tplc="E29C05FE">
      <w:start w:val="1"/>
      <w:numFmt w:val="bullet"/>
      <w:lvlText w:val=""/>
      <w:lvlJc w:val="left"/>
      <w:pPr>
        <w:tabs>
          <w:tab w:val="num" w:pos="720"/>
        </w:tabs>
        <w:ind w:left="720" w:hanging="360"/>
      </w:pPr>
      <w:rPr>
        <w:rFonts w:ascii="Symbol" w:hAnsi="Symbol" w:hint="default"/>
      </w:rPr>
    </w:lvl>
    <w:lvl w:ilvl="1" w:tplc="5EC2CC8E" w:tentative="1">
      <w:start w:val="1"/>
      <w:numFmt w:val="bullet"/>
      <w:lvlText w:val=""/>
      <w:lvlJc w:val="left"/>
      <w:pPr>
        <w:tabs>
          <w:tab w:val="num" w:pos="1440"/>
        </w:tabs>
        <w:ind w:left="1440" w:hanging="360"/>
      </w:pPr>
      <w:rPr>
        <w:rFonts w:ascii="Symbol" w:hAnsi="Symbol" w:hint="default"/>
      </w:rPr>
    </w:lvl>
    <w:lvl w:ilvl="2" w:tplc="12DE0CBC" w:tentative="1">
      <w:start w:val="1"/>
      <w:numFmt w:val="bullet"/>
      <w:lvlText w:val=""/>
      <w:lvlJc w:val="left"/>
      <w:pPr>
        <w:tabs>
          <w:tab w:val="num" w:pos="2160"/>
        </w:tabs>
        <w:ind w:left="2160" w:hanging="360"/>
      </w:pPr>
      <w:rPr>
        <w:rFonts w:ascii="Symbol" w:hAnsi="Symbol" w:hint="default"/>
      </w:rPr>
    </w:lvl>
    <w:lvl w:ilvl="3" w:tplc="DCB0CC02" w:tentative="1">
      <w:start w:val="1"/>
      <w:numFmt w:val="bullet"/>
      <w:lvlText w:val=""/>
      <w:lvlJc w:val="left"/>
      <w:pPr>
        <w:tabs>
          <w:tab w:val="num" w:pos="2880"/>
        </w:tabs>
        <w:ind w:left="2880" w:hanging="360"/>
      </w:pPr>
      <w:rPr>
        <w:rFonts w:ascii="Symbol" w:hAnsi="Symbol" w:hint="default"/>
      </w:rPr>
    </w:lvl>
    <w:lvl w:ilvl="4" w:tplc="E31AE734" w:tentative="1">
      <w:start w:val="1"/>
      <w:numFmt w:val="bullet"/>
      <w:lvlText w:val=""/>
      <w:lvlJc w:val="left"/>
      <w:pPr>
        <w:tabs>
          <w:tab w:val="num" w:pos="3600"/>
        </w:tabs>
        <w:ind w:left="3600" w:hanging="360"/>
      </w:pPr>
      <w:rPr>
        <w:rFonts w:ascii="Symbol" w:hAnsi="Symbol" w:hint="default"/>
      </w:rPr>
    </w:lvl>
    <w:lvl w:ilvl="5" w:tplc="5DF04604" w:tentative="1">
      <w:start w:val="1"/>
      <w:numFmt w:val="bullet"/>
      <w:lvlText w:val=""/>
      <w:lvlJc w:val="left"/>
      <w:pPr>
        <w:tabs>
          <w:tab w:val="num" w:pos="4320"/>
        </w:tabs>
        <w:ind w:left="4320" w:hanging="360"/>
      </w:pPr>
      <w:rPr>
        <w:rFonts w:ascii="Symbol" w:hAnsi="Symbol" w:hint="default"/>
      </w:rPr>
    </w:lvl>
    <w:lvl w:ilvl="6" w:tplc="97EA85AE" w:tentative="1">
      <w:start w:val="1"/>
      <w:numFmt w:val="bullet"/>
      <w:lvlText w:val=""/>
      <w:lvlJc w:val="left"/>
      <w:pPr>
        <w:tabs>
          <w:tab w:val="num" w:pos="5040"/>
        </w:tabs>
        <w:ind w:left="5040" w:hanging="360"/>
      </w:pPr>
      <w:rPr>
        <w:rFonts w:ascii="Symbol" w:hAnsi="Symbol" w:hint="default"/>
      </w:rPr>
    </w:lvl>
    <w:lvl w:ilvl="7" w:tplc="CB1C7084" w:tentative="1">
      <w:start w:val="1"/>
      <w:numFmt w:val="bullet"/>
      <w:lvlText w:val=""/>
      <w:lvlJc w:val="left"/>
      <w:pPr>
        <w:tabs>
          <w:tab w:val="num" w:pos="5760"/>
        </w:tabs>
        <w:ind w:left="5760" w:hanging="360"/>
      </w:pPr>
      <w:rPr>
        <w:rFonts w:ascii="Symbol" w:hAnsi="Symbol" w:hint="default"/>
      </w:rPr>
    </w:lvl>
    <w:lvl w:ilvl="8" w:tplc="0FC07EE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6A5B6F60"/>
    <w:multiLevelType w:val="hybridMultilevel"/>
    <w:tmpl w:val="C5246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1D6D3C"/>
    <w:multiLevelType w:val="hybridMultilevel"/>
    <w:tmpl w:val="E1C24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08503E"/>
    <w:multiLevelType w:val="hybridMultilevel"/>
    <w:tmpl w:val="151638C0"/>
    <w:lvl w:ilvl="0" w:tplc="FFFFFFFF">
      <w:start w:val="1"/>
      <w:numFmt w:val="decimal"/>
      <w:lvlText w:val="%1."/>
      <w:lvlJc w:val="left"/>
      <w:pPr>
        <w:ind w:left="720" w:hanging="360"/>
      </w:pPr>
      <w:rPr>
        <w:rFonts w:ascii="SCG" w:eastAsiaTheme="minorEastAsia" w:hAnsi="SCG" w:cs="SCG" w:hint="default"/>
        <w:color w:val="000000" w:themeColor="text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FD0267"/>
    <w:multiLevelType w:val="hybridMultilevel"/>
    <w:tmpl w:val="BE4E5E76"/>
    <w:lvl w:ilvl="0" w:tplc="46548E4A">
      <w:start w:val="1"/>
      <w:numFmt w:val="bullet"/>
      <w:lvlText w:val=""/>
      <w:lvlJc w:val="left"/>
      <w:pPr>
        <w:tabs>
          <w:tab w:val="num" w:pos="720"/>
        </w:tabs>
        <w:ind w:left="720" w:hanging="360"/>
      </w:pPr>
      <w:rPr>
        <w:rFonts w:ascii="Symbol" w:hAnsi="Symbol" w:hint="default"/>
      </w:rPr>
    </w:lvl>
    <w:lvl w:ilvl="1" w:tplc="2F2C2CF6" w:tentative="1">
      <w:start w:val="1"/>
      <w:numFmt w:val="bullet"/>
      <w:lvlText w:val=""/>
      <w:lvlJc w:val="left"/>
      <w:pPr>
        <w:tabs>
          <w:tab w:val="num" w:pos="1440"/>
        </w:tabs>
        <w:ind w:left="1440" w:hanging="360"/>
      </w:pPr>
      <w:rPr>
        <w:rFonts w:ascii="Symbol" w:hAnsi="Symbol" w:hint="default"/>
      </w:rPr>
    </w:lvl>
    <w:lvl w:ilvl="2" w:tplc="65BEB118" w:tentative="1">
      <w:start w:val="1"/>
      <w:numFmt w:val="bullet"/>
      <w:lvlText w:val=""/>
      <w:lvlJc w:val="left"/>
      <w:pPr>
        <w:tabs>
          <w:tab w:val="num" w:pos="2160"/>
        </w:tabs>
        <w:ind w:left="2160" w:hanging="360"/>
      </w:pPr>
      <w:rPr>
        <w:rFonts w:ascii="Symbol" w:hAnsi="Symbol" w:hint="default"/>
      </w:rPr>
    </w:lvl>
    <w:lvl w:ilvl="3" w:tplc="8EE681B0" w:tentative="1">
      <w:start w:val="1"/>
      <w:numFmt w:val="bullet"/>
      <w:lvlText w:val=""/>
      <w:lvlJc w:val="left"/>
      <w:pPr>
        <w:tabs>
          <w:tab w:val="num" w:pos="2880"/>
        </w:tabs>
        <w:ind w:left="2880" w:hanging="360"/>
      </w:pPr>
      <w:rPr>
        <w:rFonts w:ascii="Symbol" w:hAnsi="Symbol" w:hint="default"/>
      </w:rPr>
    </w:lvl>
    <w:lvl w:ilvl="4" w:tplc="BA7CC4EC" w:tentative="1">
      <w:start w:val="1"/>
      <w:numFmt w:val="bullet"/>
      <w:lvlText w:val=""/>
      <w:lvlJc w:val="left"/>
      <w:pPr>
        <w:tabs>
          <w:tab w:val="num" w:pos="3600"/>
        </w:tabs>
        <w:ind w:left="3600" w:hanging="360"/>
      </w:pPr>
      <w:rPr>
        <w:rFonts w:ascii="Symbol" w:hAnsi="Symbol" w:hint="default"/>
      </w:rPr>
    </w:lvl>
    <w:lvl w:ilvl="5" w:tplc="354021F8" w:tentative="1">
      <w:start w:val="1"/>
      <w:numFmt w:val="bullet"/>
      <w:lvlText w:val=""/>
      <w:lvlJc w:val="left"/>
      <w:pPr>
        <w:tabs>
          <w:tab w:val="num" w:pos="4320"/>
        </w:tabs>
        <w:ind w:left="4320" w:hanging="360"/>
      </w:pPr>
      <w:rPr>
        <w:rFonts w:ascii="Symbol" w:hAnsi="Symbol" w:hint="default"/>
      </w:rPr>
    </w:lvl>
    <w:lvl w:ilvl="6" w:tplc="955C507A" w:tentative="1">
      <w:start w:val="1"/>
      <w:numFmt w:val="bullet"/>
      <w:lvlText w:val=""/>
      <w:lvlJc w:val="left"/>
      <w:pPr>
        <w:tabs>
          <w:tab w:val="num" w:pos="5040"/>
        </w:tabs>
        <w:ind w:left="5040" w:hanging="360"/>
      </w:pPr>
      <w:rPr>
        <w:rFonts w:ascii="Symbol" w:hAnsi="Symbol" w:hint="default"/>
      </w:rPr>
    </w:lvl>
    <w:lvl w:ilvl="7" w:tplc="ECAE6B96" w:tentative="1">
      <w:start w:val="1"/>
      <w:numFmt w:val="bullet"/>
      <w:lvlText w:val=""/>
      <w:lvlJc w:val="left"/>
      <w:pPr>
        <w:tabs>
          <w:tab w:val="num" w:pos="5760"/>
        </w:tabs>
        <w:ind w:left="5760" w:hanging="360"/>
      </w:pPr>
      <w:rPr>
        <w:rFonts w:ascii="Symbol" w:hAnsi="Symbol" w:hint="default"/>
      </w:rPr>
    </w:lvl>
    <w:lvl w:ilvl="8" w:tplc="CD3E442A"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3"/>
  </w:num>
  <w:num w:numId="3">
    <w:abstractNumId w:val="7"/>
  </w:num>
  <w:num w:numId="4">
    <w:abstractNumId w:val="6"/>
  </w:num>
  <w:num w:numId="5">
    <w:abstractNumId w:val="4"/>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6CE"/>
    <w:rsid w:val="000124C2"/>
    <w:rsid w:val="000238C1"/>
    <w:rsid w:val="00063788"/>
    <w:rsid w:val="00083C8D"/>
    <w:rsid w:val="00096A9B"/>
    <w:rsid w:val="000A266C"/>
    <w:rsid w:val="000C50EC"/>
    <w:rsid w:val="000C69BD"/>
    <w:rsid w:val="000E0986"/>
    <w:rsid w:val="000F42F2"/>
    <w:rsid w:val="000F5A2D"/>
    <w:rsid w:val="00114BED"/>
    <w:rsid w:val="00127731"/>
    <w:rsid w:val="00142C39"/>
    <w:rsid w:val="00166C1E"/>
    <w:rsid w:val="00196AFE"/>
    <w:rsid w:val="001D55C2"/>
    <w:rsid w:val="00205518"/>
    <w:rsid w:val="00213EA0"/>
    <w:rsid w:val="00271DDE"/>
    <w:rsid w:val="0027794A"/>
    <w:rsid w:val="002A693A"/>
    <w:rsid w:val="00355A65"/>
    <w:rsid w:val="00371000"/>
    <w:rsid w:val="0038368E"/>
    <w:rsid w:val="00390FA1"/>
    <w:rsid w:val="00395A79"/>
    <w:rsid w:val="003B1ED7"/>
    <w:rsid w:val="003C6D26"/>
    <w:rsid w:val="003D1836"/>
    <w:rsid w:val="00406373"/>
    <w:rsid w:val="00427C6B"/>
    <w:rsid w:val="004832FC"/>
    <w:rsid w:val="00496D05"/>
    <w:rsid w:val="004A0612"/>
    <w:rsid w:val="004B4643"/>
    <w:rsid w:val="004E5FC3"/>
    <w:rsid w:val="005051F4"/>
    <w:rsid w:val="00512A0B"/>
    <w:rsid w:val="00541EEE"/>
    <w:rsid w:val="00553D40"/>
    <w:rsid w:val="00554675"/>
    <w:rsid w:val="005A041F"/>
    <w:rsid w:val="005A7646"/>
    <w:rsid w:val="005C12B1"/>
    <w:rsid w:val="006C1135"/>
    <w:rsid w:val="006E1C3A"/>
    <w:rsid w:val="006E6442"/>
    <w:rsid w:val="00730BAF"/>
    <w:rsid w:val="00735C2B"/>
    <w:rsid w:val="00742626"/>
    <w:rsid w:val="0076716D"/>
    <w:rsid w:val="007956AA"/>
    <w:rsid w:val="007A3293"/>
    <w:rsid w:val="007F7F9A"/>
    <w:rsid w:val="00806BE9"/>
    <w:rsid w:val="00817A69"/>
    <w:rsid w:val="00834BF1"/>
    <w:rsid w:val="00840AE4"/>
    <w:rsid w:val="00841840"/>
    <w:rsid w:val="00892722"/>
    <w:rsid w:val="008B008F"/>
    <w:rsid w:val="008C291F"/>
    <w:rsid w:val="008C6804"/>
    <w:rsid w:val="008D2E03"/>
    <w:rsid w:val="008D3D50"/>
    <w:rsid w:val="008E5364"/>
    <w:rsid w:val="008F2CDA"/>
    <w:rsid w:val="00901C18"/>
    <w:rsid w:val="00907357"/>
    <w:rsid w:val="00914219"/>
    <w:rsid w:val="00931676"/>
    <w:rsid w:val="0093284A"/>
    <w:rsid w:val="00976C41"/>
    <w:rsid w:val="00986E05"/>
    <w:rsid w:val="00990DD1"/>
    <w:rsid w:val="009A02D3"/>
    <w:rsid w:val="009A66CE"/>
    <w:rsid w:val="009B3714"/>
    <w:rsid w:val="00A56080"/>
    <w:rsid w:val="00A80CA0"/>
    <w:rsid w:val="00A946C1"/>
    <w:rsid w:val="00A9689D"/>
    <w:rsid w:val="00AC3BC2"/>
    <w:rsid w:val="00B052F0"/>
    <w:rsid w:val="00B43619"/>
    <w:rsid w:val="00B52B92"/>
    <w:rsid w:val="00B921EF"/>
    <w:rsid w:val="00BA3D1E"/>
    <w:rsid w:val="00BB358F"/>
    <w:rsid w:val="00BE1B38"/>
    <w:rsid w:val="00C05475"/>
    <w:rsid w:val="00C11F1C"/>
    <w:rsid w:val="00C174DD"/>
    <w:rsid w:val="00C71568"/>
    <w:rsid w:val="00CB178D"/>
    <w:rsid w:val="00CB186D"/>
    <w:rsid w:val="00CC20E5"/>
    <w:rsid w:val="00CF7CDD"/>
    <w:rsid w:val="00D51CD4"/>
    <w:rsid w:val="00D64289"/>
    <w:rsid w:val="00DE2884"/>
    <w:rsid w:val="00DE4368"/>
    <w:rsid w:val="00E55465"/>
    <w:rsid w:val="00E721BA"/>
    <w:rsid w:val="00E80334"/>
    <w:rsid w:val="00E8090B"/>
    <w:rsid w:val="00E8273A"/>
    <w:rsid w:val="00E86797"/>
    <w:rsid w:val="00E87C97"/>
    <w:rsid w:val="00EE0B8C"/>
    <w:rsid w:val="00F07061"/>
    <w:rsid w:val="00F72C03"/>
    <w:rsid w:val="00F81A52"/>
    <w:rsid w:val="00F83425"/>
    <w:rsid w:val="00FA1257"/>
    <w:rsid w:val="00FA671E"/>
    <w:rsid w:val="00FB7A86"/>
    <w:rsid w:val="00FE3FB1"/>
    <w:rsid w:val="00FE79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A53250"/>
  <w15:chartTrackingRefBased/>
  <w15:docId w15:val="{8DACA49B-2E5C-4E8F-9DB5-E4B59AD79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66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66CE"/>
  </w:style>
  <w:style w:type="paragraph" w:styleId="Footer">
    <w:name w:val="footer"/>
    <w:basedOn w:val="Normal"/>
    <w:link w:val="FooterChar"/>
    <w:uiPriority w:val="99"/>
    <w:unhideWhenUsed/>
    <w:rsid w:val="009A66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6CE"/>
  </w:style>
  <w:style w:type="character" w:styleId="Strong">
    <w:name w:val="Strong"/>
    <w:basedOn w:val="DefaultParagraphFont"/>
    <w:uiPriority w:val="22"/>
    <w:qFormat/>
    <w:rsid w:val="009A66CE"/>
    <w:rPr>
      <w:b/>
      <w:bCs/>
    </w:rPr>
  </w:style>
  <w:style w:type="paragraph" w:styleId="ListParagraph">
    <w:name w:val="List Paragraph"/>
    <w:basedOn w:val="Normal"/>
    <w:uiPriority w:val="34"/>
    <w:qFormat/>
    <w:rsid w:val="005A041F"/>
    <w:pPr>
      <w:spacing w:after="0" w:line="240" w:lineRule="auto"/>
      <w:ind w:left="720"/>
      <w:contextualSpacing/>
    </w:pPr>
    <w:rPr>
      <w:rFonts w:ascii="Tahoma" w:eastAsia="Times New Roman" w:hAnsi="Tahoma" w:cs="Angsana New"/>
      <w:sz w:val="24"/>
      <w:szCs w:val="30"/>
    </w:rPr>
  </w:style>
  <w:style w:type="character" w:styleId="CommentReference">
    <w:name w:val="annotation reference"/>
    <w:basedOn w:val="DefaultParagraphFont"/>
    <w:uiPriority w:val="99"/>
    <w:semiHidden/>
    <w:unhideWhenUsed/>
    <w:rsid w:val="00DE2884"/>
    <w:rPr>
      <w:sz w:val="16"/>
      <w:szCs w:val="18"/>
    </w:rPr>
  </w:style>
  <w:style w:type="paragraph" w:styleId="CommentText">
    <w:name w:val="annotation text"/>
    <w:basedOn w:val="Normal"/>
    <w:link w:val="CommentTextChar"/>
    <w:uiPriority w:val="99"/>
    <w:semiHidden/>
    <w:unhideWhenUsed/>
    <w:rsid w:val="00DE2884"/>
    <w:pPr>
      <w:spacing w:line="240" w:lineRule="auto"/>
    </w:pPr>
    <w:rPr>
      <w:sz w:val="20"/>
      <w:szCs w:val="25"/>
    </w:rPr>
  </w:style>
  <w:style w:type="character" w:customStyle="1" w:styleId="CommentTextChar">
    <w:name w:val="Comment Text Char"/>
    <w:basedOn w:val="DefaultParagraphFont"/>
    <w:link w:val="CommentText"/>
    <w:uiPriority w:val="99"/>
    <w:semiHidden/>
    <w:rsid w:val="00DE2884"/>
    <w:rPr>
      <w:sz w:val="20"/>
      <w:szCs w:val="25"/>
    </w:rPr>
  </w:style>
  <w:style w:type="paragraph" w:styleId="CommentSubject">
    <w:name w:val="annotation subject"/>
    <w:basedOn w:val="CommentText"/>
    <w:next w:val="CommentText"/>
    <w:link w:val="CommentSubjectChar"/>
    <w:uiPriority w:val="99"/>
    <w:semiHidden/>
    <w:unhideWhenUsed/>
    <w:rsid w:val="00DE2884"/>
    <w:rPr>
      <w:b/>
      <w:bCs/>
    </w:rPr>
  </w:style>
  <w:style w:type="character" w:customStyle="1" w:styleId="CommentSubjectChar">
    <w:name w:val="Comment Subject Char"/>
    <w:basedOn w:val="CommentTextChar"/>
    <w:link w:val="CommentSubject"/>
    <w:uiPriority w:val="99"/>
    <w:semiHidden/>
    <w:rsid w:val="00DE2884"/>
    <w:rPr>
      <w:b/>
      <w:bCs/>
      <w:sz w:val="20"/>
      <w:szCs w:val="25"/>
    </w:rPr>
  </w:style>
  <w:style w:type="paragraph" w:styleId="BalloonText">
    <w:name w:val="Balloon Text"/>
    <w:basedOn w:val="Normal"/>
    <w:link w:val="BalloonTextChar"/>
    <w:uiPriority w:val="99"/>
    <w:semiHidden/>
    <w:unhideWhenUsed/>
    <w:rsid w:val="00DE2884"/>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DE2884"/>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01933">
      <w:bodyDiv w:val="1"/>
      <w:marLeft w:val="0"/>
      <w:marRight w:val="0"/>
      <w:marTop w:val="0"/>
      <w:marBottom w:val="0"/>
      <w:divBdr>
        <w:top w:val="none" w:sz="0" w:space="0" w:color="auto"/>
        <w:left w:val="none" w:sz="0" w:space="0" w:color="auto"/>
        <w:bottom w:val="none" w:sz="0" w:space="0" w:color="auto"/>
        <w:right w:val="none" w:sz="0" w:space="0" w:color="auto"/>
      </w:divBdr>
      <w:divsChild>
        <w:div w:id="1269191582">
          <w:marLeft w:val="547"/>
          <w:marRight w:val="0"/>
          <w:marTop w:val="0"/>
          <w:marBottom w:val="240"/>
          <w:divBdr>
            <w:top w:val="none" w:sz="0" w:space="0" w:color="auto"/>
            <w:left w:val="none" w:sz="0" w:space="0" w:color="auto"/>
            <w:bottom w:val="none" w:sz="0" w:space="0" w:color="auto"/>
            <w:right w:val="none" w:sz="0" w:space="0" w:color="auto"/>
          </w:divBdr>
        </w:div>
      </w:divsChild>
    </w:div>
    <w:div w:id="830869133">
      <w:bodyDiv w:val="1"/>
      <w:marLeft w:val="0"/>
      <w:marRight w:val="0"/>
      <w:marTop w:val="0"/>
      <w:marBottom w:val="0"/>
      <w:divBdr>
        <w:top w:val="none" w:sz="0" w:space="0" w:color="auto"/>
        <w:left w:val="none" w:sz="0" w:space="0" w:color="auto"/>
        <w:bottom w:val="none" w:sz="0" w:space="0" w:color="auto"/>
        <w:right w:val="none" w:sz="0" w:space="0" w:color="auto"/>
      </w:divBdr>
      <w:divsChild>
        <w:div w:id="644119076">
          <w:marLeft w:val="547"/>
          <w:marRight w:val="0"/>
          <w:marTop w:val="0"/>
          <w:marBottom w:val="0"/>
          <w:divBdr>
            <w:top w:val="none" w:sz="0" w:space="0" w:color="auto"/>
            <w:left w:val="none" w:sz="0" w:space="0" w:color="auto"/>
            <w:bottom w:val="none" w:sz="0" w:space="0" w:color="auto"/>
            <w:right w:val="none" w:sz="0" w:space="0" w:color="auto"/>
          </w:divBdr>
        </w:div>
        <w:div w:id="892735097">
          <w:marLeft w:val="547"/>
          <w:marRight w:val="0"/>
          <w:marTop w:val="0"/>
          <w:marBottom w:val="0"/>
          <w:divBdr>
            <w:top w:val="none" w:sz="0" w:space="0" w:color="auto"/>
            <w:left w:val="none" w:sz="0" w:space="0" w:color="auto"/>
            <w:bottom w:val="none" w:sz="0" w:space="0" w:color="auto"/>
            <w:right w:val="none" w:sz="0" w:space="0" w:color="auto"/>
          </w:divBdr>
        </w:div>
      </w:divsChild>
    </w:div>
    <w:div w:id="1962613097">
      <w:bodyDiv w:val="1"/>
      <w:marLeft w:val="0"/>
      <w:marRight w:val="0"/>
      <w:marTop w:val="0"/>
      <w:marBottom w:val="0"/>
      <w:divBdr>
        <w:top w:val="none" w:sz="0" w:space="0" w:color="auto"/>
        <w:left w:val="none" w:sz="0" w:space="0" w:color="auto"/>
        <w:bottom w:val="none" w:sz="0" w:space="0" w:color="auto"/>
        <w:right w:val="none" w:sz="0" w:space="0" w:color="auto"/>
      </w:divBdr>
      <w:divsChild>
        <w:div w:id="762839697">
          <w:marLeft w:val="547"/>
          <w:marRight w:val="0"/>
          <w:marTop w:val="0"/>
          <w:marBottom w:val="0"/>
          <w:divBdr>
            <w:top w:val="none" w:sz="0" w:space="0" w:color="auto"/>
            <w:left w:val="none" w:sz="0" w:space="0" w:color="auto"/>
            <w:bottom w:val="none" w:sz="0" w:space="0" w:color="auto"/>
            <w:right w:val="none" w:sz="0" w:space="0" w:color="auto"/>
          </w:divBdr>
        </w:div>
      </w:divsChild>
    </w:div>
    <w:div w:id="1998722011">
      <w:bodyDiv w:val="1"/>
      <w:marLeft w:val="0"/>
      <w:marRight w:val="0"/>
      <w:marTop w:val="0"/>
      <w:marBottom w:val="0"/>
      <w:divBdr>
        <w:top w:val="none" w:sz="0" w:space="0" w:color="auto"/>
        <w:left w:val="none" w:sz="0" w:space="0" w:color="auto"/>
        <w:bottom w:val="none" w:sz="0" w:space="0" w:color="auto"/>
        <w:right w:val="none" w:sz="0" w:space="0" w:color="auto"/>
      </w:divBdr>
      <w:divsChild>
        <w:div w:id="6569241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719</Words>
  <Characters>4099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Apiwan Kongviriyawasin</dc:creator>
  <cp:keywords/>
  <dc:description/>
  <cp:lastModifiedBy>Apiwan Kongviriyawasin</cp:lastModifiedBy>
  <cp:revision>2</cp:revision>
  <dcterms:created xsi:type="dcterms:W3CDTF">2023-02-07T09:37:00Z</dcterms:created>
  <dcterms:modified xsi:type="dcterms:W3CDTF">2023-02-07T09:37:00Z</dcterms:modified>
</cp:coreProperties>
</file>